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«Государственная гражданская и муниципальная служба», утв. приказом ректора ОмГА от 25.03.2024 №34.</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Система управления кадрами в государственной гражданской и муниципальной службе</w:t>
            </w:r>
          </w:p>
          <w:p>
            <w:pPr>
              <w:jc w:val="center"/>
              <w:spacing w:after="0" w:line="240" w:lineRule="auto"/>
              <w:rPr>
                <w:sz w:val="32"/>
                <w:szCs w:val="32"/>
              </w:rPr>
            </w:pPr>
            <w:r>
              <w:rPr>
                <w:rFonts w:ascii="Times New Roman" w:hAnsi="Times New Roman" w:cs="Times New Roman"/>
                <w:color w:val="#000000"/>
                <w:sz w:val="32"/>
                <w:szCs w:val="32"/>
              </w:rPr>
              <w:t> К.М.03.03</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«Государственная гражданская и муниципальная служба»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156.866"/>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«Государственная гражданская и муниципальная служба»;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«Система управления кадрами в государственной гражданской и муниципальной службе»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К.М.03.03 «Система управления кадрами в государственной гражданской и муниципальной службе».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«Система управления кадрами в государственной гражданской и муниципальной службе»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развитию кадровых технологий и регулированию профессионального развития гражданских служащих на государственной гражданской и муниципальной службе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передовой российский и зарубежный опыт отбора, оценки, адаптации и мотивации персонала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принципы формирования и работы с кадровым резервом в государственном органе</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знать методы управления персоналом, теории мотивации мотивационные факторы проведения оценки персонала и их применение для повышения эффективности управления персоналом на государственной гражданской и муниципальной службе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знать вопросы планирования и организации работы по профессиональному развитию кадрового состава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ПК-3.15 уметь использовать в профессиональной деятельности передовой российский и зарубежный опыт отбора, оценки, адаптации и мотивации персонала</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ПК-3.16 уметь определять оптимальную кадровую стратегию и кадровую политику организации; психологию и социологию труда; общие тенденции развития на рынке труда, в отдельных отраслях и видах профессиональной деятельности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ПК-3.17 уметь определять оптимальные методы и инструменты современных кадровых технологий в зависимости от целей и задач государственного органа, функций и полномочий по должностям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ПК-3.21 владеть навыками разработки и применения в профессиональной деятельности кадровой стратегии и кадровой политики организации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ПК-3.25 владеть навыками определения оптимальных методов и инструментов современных кадровых технологий в зависимости от целей и задач государственного органа, функций и полномочий по должностям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ПК-3.26 владеть навыками использования в работе передового российского и зарубежного опыта отбора, оценки, адаптации и мотивации персонала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trPr>
          <w:trHeight w:hRule="exact" w:val="585.0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виды ресурсов (личностных, ситуативных, временных и т.д.) и их пределы, необходимые для успешного выполнения порученной работы; принципы и методы саморазвития и самообразования</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знать принципы и методы управления временем</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уметь выстраивать и реализовывать траекторию саморазвития на основе принципов образования в течение всей жизни</w:t>
            </w:r>
          </w:p>
        </w:tc>
      </w:tr>
      <w:tr>
        <w:trPr>
          <w:trHeight w:hRule="exact" w:val="585.059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уметь оптимально управлять своим временем для саморазвития на основе принципов образования в течение всей жизни</w:t>
            </w:r>
          </w:p>
        </w:tc>
      </w:tr>
      <w:tr>
        <w:trPr>
          <w:trHeight w:hRule="exact" w:val="855.54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УК-6.5 владеть способностью реализации намеченных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tc>
      </w:tr>
      <w:tr>
        <w:trPr>
          <w:trHeight w:hRule="exact" w:val="855.5397"/>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УК-6.6 владеть навыками приобретения новых знаний и навыков; оптимального управления своим временем для саморазвития на основе принципов образования в течение всей жизни</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2178.39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К.М.03.03 «Система управления кадрами в государственной гражданской и муниципальной службе» относится к обязательной части, является дисциплиной Блока Б1. «Дисциплины (модули)». Модуль "Современные кадровые технологии и регулирование профессионального развития гражданских служащих на государственной гражданской и муниципальной службе"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Муниципальная служба и местное самоуправление</w:t>
            </w:r>
          </w:p>
          <w:p>
            <w:pPr>
              <w:jc w:val="center"/>
              <w:spacing w:after="0" w:line="240" w:lineRule="auto"/>
              <w:rPr>
                <w:sz w:val="22"/>
                <w:szCs w:val="22"/>
              </w:rPr>
            </w:pPr>
            <w:r>
              <w:rPr>
                <w:rFonts w:ascii="Times New Roman" w:hAnsi="Times New Roman" w:cs="Times New Roman"/>
                <w:color w:val="#000000"/>
                <w:sz w:val="22"/>
                <w:szCs w:val="22"/>
              </w:rPr>
              <w:t> Нормирование и оплата труда в государственной гражданской и муниципальной службе</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Практикум по управлению кадрами</w:t>
            </w:r>
          </w:p>
          <w:p>
            <w:pPr>
              <w:jc w:val="center"/>
              <w:spacing w:after="0" w:line="240" w:lineRule="auto"/>
              <w:rPr>
                <w:sz w:val="22"/>
                <w:szCs w:val="22"/>
              </w:rPr>
            </w:pPr>
            <w:r>
              <w:rPr>
                <w:rFonts w:ascii="Times New Roman" w:hAnsi="Times New Roman" w:cs="Times New Roman"/>
                <w:color w:val="#000000"/>
                <w:sz w:val="22"/>
                <w:szCs w:val="22"/>
              </w:rPr>
              <w:t> Проектирование профессиональной подготовки, переподготовки и повышения квалификации государственных гражданских и муниципальных служащих (практикум)</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УК-6</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6</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Управление кадрами в системе ГМУ</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представлений о человеческом факторе в управленческих науках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Корпоративная культура организации ГМУ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и основные функции служб управления персоналом и их эволюция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представлений о человеческом факторе в управленческих науках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Корпоративная культура организации ГМУ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и основные функции служб управления персоналом и их эволюция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представлений о человеческом факторе в управленческих науках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Корпоративная культура организации ГМУ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и основные функции служб управления персоналом и их эволюция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Формирование и использование человеческих ресурсов в ГМУ</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человеческих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Адаптация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человеческих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поведением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эффективности управления человеческими ресурсами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человеческих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Адаптация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человеческих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прсонала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поведением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эффективности управления человеческими ресурсами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человеческих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Адаптация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человеческих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поведением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эффективности управления человеческими ресурсами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92.30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представлений о человеческом факторе в управленческих науках</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Человеческие ресурсы как объект управления</w:t>
            </w:r>
          </w:p>
          <w:p>
            <w:pPr>
              <w:jc w:val="both"/>
              <w:spacing w:after="0" w:line="240" w:lineRule="auto"/>
              <w:rPr>
                <w:sz w:val="24"/>
                <w:szCs w:val="24"/>
              </w:rPr>
            </w:pPr>
            <w:r>
              <w:rPr>
                <w:rFonts w:ascii="Times New Roman" w:hAnsi="Times New Roman" w:cs="Times New Roman"/>
                <w:color w:val="#000000"/>
                <w:sz w:val="24"/>
                <w:szCs w:val="24"/>
              </w:rPr>
              <w:t> Философия управления человеческими ресурсами</w:t>
            </w:r>
          </w:p>
          <w:p>
            <w:pPr>
              <w:jc w:val="both"/>
              <w:spacing w:after="0" w:line="240" w:lineRule="auto"/>
              <w:rPr>
                <w:sz w:val="24"/>
                <w:szCs w:val="24"/>
              </w:rPr>
            </w:pPr>
            <w:r>
              <w:rPr>
                <w:rFonts w:ascii="Times New Roman" w:hAnsi="Times New Roman" w:cs="Times New Roman"/>
                <w:color w:val="#000000"/>
                <w:sz w:val="24"/>
                <w:szCs w:val="24"/>
              </w:rPr>
              <w:t> Эволюция представлений о роли человеческого фактора в управлении</w:t>
            </w:r>
          </w:p>
          <w:p>
            <w:pPr>
              <w:jc w:val="both"/>
              <w:spacing w:after="0" w:line="240" w:lineRule="auto"/>
              <w:rPr>
                <w:sz w:val="24"/>
                <w:szCs w:val="24"/>
              </w:rPr>
            </w:pPr>
            <w:r>
              <w:rPr>
                <w:rFonts w:ascii="Times New Roman" w:hAnsi="Times New Roman" w:cs="Times New Roman"/>
                <w:color w:val="#000000"/>
                <w:sz w:val="24"/>
                <w:szCs w:val="24"/>
              </w:rPr>
              <w:t> Развитие концепций кадрового менеджмента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Корпоративная культура организации ГМУ</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Корпоративная культура: сущность, основные понятия, способы классификации</w:t>
            </w:r>
          </w:p>
          <w:p>
            <w:pPr>
              <w:jc w:val="both"/>
              <w:spacing w:after="0" w:line="240" w:lineRule="auto"/>
              <w:rPr>
                <w:sz w:val="24"/>
                <w:szCs w:val="24"/>
              </w:rPr>
            </w:pPr>
            <w:r>
              <w:rPr>
                <w:rFonts w:ascii="Times New Roman" w:hAnsi="Times New Roman" w:cs="Times New Roman"/>
                <w:color w:val="#000000"/>
                <w:sz w:val="24"/>
                <w:szCs w:val="24"/>
              </w:rPr>
              <w:t> Формирование корпоративной культуры в организации</w:t>
            </w:r>
          </w:p>
          <w:p>
            <w:pPr>
              <w:jc w:val="both"/>
              <w:spacing w:after="0" w:line="240" w:lineRule="auto"/>
              <w:rPr>
                <w:sz w:val="24"/>
                <w:szCs w:val="24"/>
              </w:rPr>
            </w:pPr>
            <w:r>
              <w:rPr>
                <w:rFonts w:ascii="Times New Roman" w:hAnsi="Times New Roman" w:cs="Times New Roman"/>
                <w:color w:val="#000000"/>
                <w:sz w:val="24"/>
                <w:szCs w:val="24"/>
              </w:rPr>
              <w:t> Значение корпоративной культуры во взаимоотношениях со стейкхолдерами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и основные функции служб управления персоналом и их эволюция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организационных структур управления</w:t>
            </w:r>
          </w:p>
          <w:p>
            <w:pPr>
              <w:jc w:val="both"/>
              <w:spacing w:after="0" w:line="240" w:lineRule="auto"/>
              <w:rPr>
                <w:sz w:val="24"/>
                <w:szCs w:val="24"/>
              </w:rPr>
            </w:pPr>
            <w:r>
              <w:rPr>
                <w:rFonts w:ascii="Times New Roman" w:hAnsi="Times New Roman" w:cs="Times New Roman"/>
                <w:color w:val="#000000"/>
                <w:sz w:val="24"/>
                <w:szCs w:val="24"/>
              </w:rPr>
              <w:t> Типы структур служб управления человеческими ресурсами в современных условиях</w:t>
            </w:r>
          </w:p>
          <w:p>
            <w:pPr>
              <w:jc w:val="both"/>
              <w:spacing w:after="0" w:line="240" w:lineRule="auto"/>
              <w:rPr>
                <w:sz w:val="24"/>
                <w:szCs w:val="24"/>
              </w:rPr>
            </w:pPr>
            <w:r>
              <w:rPr>
                <w:rFonts w:ascii="Times New Roman" w:hAnsi="Times New Roman" w:cs="Times New Roman"/>
                <w:color w:val="#000000"/>
                <w:sz w:val="24"/>
                <w:szCs w:val="24"/>
              </w:rPr>
              <w:t> Функции служб управления человеческими ресурсами</w:t>
            </w:r>
          </w:p>
          <w:p>
            <w:pPr>
              <w:jc w:val="both"/>
              <w:spacing w:after="0" w:line="240" w:lineRule="auto"/>
              <w:rPr>
                <w:sz w:val="24"/>
                <w:szCs w:val="24"/>
              </w:rPr>
            </w:pPr>
            <w:r>
              <w:rPr>
                <w:rFonts w:ascii="Times New Roman" w:hAnsi="Times New Roman" w:cs="Times New Roman"/>
                <w:color w:val="#000000"/>
                <w:sz w:val="24"/>
                <w:szCs w:val="24"/>
              </w:rPr>
              <w:t> Кадровое, информационное, техническое и правовое обеспечение системы управления человеческими ресурсами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человеческих ресурсов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потребности в человеческих ресурсах</w:t>
            </w:r>
          </w:p>
          <w:p>
            <w:pPr>
              <w:jc w:val="both"/>
              <w:spacing w:after="0" w:line="240" w:lineRule="auto"/>
              <w:rPr>
                <w:sz w:val="24"/>
                <w:szCs w:val="24"/>
              </w:rPr>
            </w:pPr>
            <w:r>
              <w:rPr>
                <w:rFonts w:ascii="Times New Roman" w:hAnsi="Times New Roman" w:cs="Times New Roman"/>
                <w:color w:val="#000000"/>
                <w:sz w:val="24"/>
                <w:szCs w:val="24"/>
              </w:rPr>
              <w:t> Набор и отбор персонала. Этапы отбора персонала</w:t>
            </w:r>
          </w:p>
          <w:p>
            <w:pPr>
              <w:jc w:val="both"/>
              <w:spacing w:after="0" w:line="240" w:lineRule="auto"/>
              <w:rPr>
                <w:sz w:val="24"/>
                <w:szCs w:val="24"/>
              </w:rPr>
            </w:pPr>
            <w:r>
              <w:rPr>
                <w:rFonts w:ascii="Times New Roman" w:hAnsi="Times New Roman" w:cs="Times New Roman"/>
                <w:color w:val="#000000"/>
                <w:sz w:val="24"/>
                <w:szCs w:val="24"/>
              </w:rPr>
              <w:t> Современные виды и формы занятости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Адаптация персонала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Направления и виды адаптации</w:t>
            </w:r>
          </w:p>
          <w:p>
            <w:pPr>
              <w:jc w:val="both"/>
              <w:spacing w:after="0" w:line="240" w:lineRule="auto"/>
              <w:rPr>
                <w:sz w:val="24"/>
                <w:szCs w:val="24"/>
              </w:rPr>
            </w:pPr>
            <w:r>
              <w:rPr>
                <w:rFonts w:ascii="Times New Roman" w:hAnsi="Times New Roman" w:cs="Times New Roman"/>
                <w:color w:val="#000000"/>
                <w:sz w:val="24"/>
                <w:szCs w:val="24"/>
              </w:rPr>
              <w:t> . Управление трудовой адаптацией.</w:t>
            </w:r>
          </w:p>
          <w:p>
            <w:pPr>
              <w:jc w:val="both"/>
              <w:spacing w:after="0" w:line="240" w:lineRule="auto"/>
              <w:rPr>
                <w:sz w:val="24"/>
                <w:szCs w:val="24"/>
              </w:rPr>
            </w:pPr>
            <w:r>
              <w:rPr>
                <w:rFonts w:ascii="Times New Roman" w:hAnsi="Times New Roman" w:cs="Times New Roman"/>
                <w:color w:val="#000000"/>
                <w:sz w:val="24"/>
                <w:szCs w:val="24"/>
              </w:rPr>
              <w:t>  Оценка эффективности адаптации.</w:t>
            </w:r>
          </w:p>
          <w:p>
            <w:pPr>
              <w:jc w:val="both"/>
              <w:spacing w:after="0" w:line="240" w:lineRule="auto"/>
              <w:rPr>
                <w:sz w:val="24"/>
                <w:szCs w:val="24"/>
              </w:rPr>
            </w:pPr>
            <w:r>
              <w:rPr>
                <w:rFonts w:ascii="Times New Roman" w:hAnsi="Times New Roman" w:cs="Times New Roman"/>
                <w:color w:val="#000000"/>
                <w:sz w:val="24"/>
                <w:szCs w:val="24"/>
              </w:rPr>
              <w:t> Преодоление сопротивления организационным изменениям</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человеческих ресурсов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подходы к формированию системы мотивации трудового поведения</w:t>
            </w:r>
          </w:p>
          <w:p>
            <w:pPr>
              <w:jc w:val="both"/>
              <w:spacing w:after="0" w:line="240" w:lineRule="auto"/>
              <w:rPr>
                <w:sz w:val="24"/>
                <w:szCs w:val="24"/>
              </w:rPr>
            </w:pPr>
            <w:r>
              <w:rPr>
                <w:rFonts w:ascii="Times New Roman" w:hAnsi="Times New Roman" w:cs="Times New Roman"/>
                <w:color w:val="#000000"/>
                <w:sz w:val="24"/>
                <w:szCs w:val="24"/>
              </w:rPr>
              <w:t> Формы и системы оплаты труда персонала</w:t>
            </w:r>
          </w:p>
          <w:p>
            <w:pPr>
              <w:jc w:val="both"/>
              <w:spacing w:after="0" w:line="240" w:lineRule="auto"/>
              <w:rPr>
                <w:sz w:val="24"/>
                <w:szCs w:val="24"/>
              </w:rPr>
            </w:pPr>
            <w:r>
              <w:rPr>
                <w:rFonts w:ascii="Times New Roman" w:hAnsi="Times New Roman" w:cs="Times New Roman"/>
                <w:color w:val="#000000"/>
                <w:sz w:val="24"/>
                <w:szCs w:val="24"/>
              </w:rPr>
              <w:t> Оценка персонала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персонала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Направления развития персонала.</w:t>
            </w:r>
          </w:p>
          <w:p>
            <w:pPr>
              <w:jc w:val="both"/>
              <w:spacing w:after="0" w:line="240" w:lineRule="auto"/>
              <w:rPr>
                <w:sz w:val="24"/>
                <w:szCs w:val="24"/>
              </w:rPr>
            </w:pPr>
            <w:r>
              <w:rPr>
                <w:rFonts w:ascii="Times New Roman" w:hAnsi="Times New Roman" w:cs="Times New Roman"/>
                <w:color w:val="#000000"/>
                <w:sz w:val="24"/>
                <w:szCs w:val="24"/>
              </w:rPr>
              <w:t> Обучение персонала. Методы обучения</w:t>
            </w:r>
          </w:p>
          <w:p>
            <w:pPr>
              <w:jc w:val="both"/>
              <w:spacing w:after="0" w:line="240" w:lineRule="auto"/>
              <w:rPr>
                <w:sz w:val="24"/>
                <w:szCs w:val="24"/>
              </w:rPr>
            </w:pPr>
            <w:r>
              <w:rPr>
                <w:rFonts w:ascii="Times New Roman" w:hAnsi="Times New Roman" w:cs="Times New Roman"/>
                <w:color w:val="#000000"/>
                <w:sz w:val="24"/>
                <w:szCs w:val="24"/>
              </w:rPr>
              <w:t> Управление деловой карьерой</w:t>
            </w:r>
          </w:p>
          <w:p>
            <w:pPr>
              <w:jc w:val="both"/>
              <w:spacing w:after="0" w:line="240" w:lineRule="auto"/>
              <w:rPr>
                <w:sz w:val="24"/>
                <w:szCs w:val="24"/>
              </w:rPr>
            </w:pPr>
            <w:r>
              <w:rPr>
                <w:rFonts w:ascii="Times New Roman" w:hAnsi="Times New Roman" w:cs="Times New Roman"/>
                <w:color w:val="#000000"/>
                <w:sz w:val="24"/>
                <w:szCs w:val="24"/>
              </w:rPr>
              <w:t> Формирование кадрового резерва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поведением персонала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Стресс-менеджмент в организации</w:t>
            </w:r>
          </w:p>
          <w:p>
            <w:pPr>
              <w:jc w:val="both"/>
              <w:spacing w:after="0" w:line="240" w:lineRule="auto"/>
              <w:rPr>
                <w:sz w:val="24"/>
                <w:szCs w:val="24"/>
              </w:rPr>
            </w:pPr>
            <w:r>
              <w:rPr>
                <w:rFonts w:ascii="Times New Roman" w:hAnsi="Times New Roman" w:cs="Times New Roman"/>
                <w:color w:val="#000000"/>
                <w:sz w:val="24"/>
                <w:szCs w:val="24"/>
              </w:rPr>
              <w:t> Управление конфликтами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эффективности управления человеческими ресурсами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показатели эффективности деятельности служб управления человеческими ресурсами</w:t>
            </w:r>
          </w:p>
          <w:p>
            <w:pPr>
              <w:jc w:val="both"/>
              <w:spacing w:after="0" w:line="240" w:lineRule="auto"/>
              <w:rPr>
                <w:sz w:val="24"/>
                <w:szCs w:val="24"/>
              </w:rPr>
            </w:pPr>
            <w:r>
              <w:rPr>
                <w:rFonts w:ascii="Times New Roman" w:hAnsi="Times New Roman" w:cs="Times New Roman"/>
                <w:color w:val="#000000"/>
                <w:sz w:val="24"/>
                <w:szCs w:val="24"/>
              </w:rPr>
              <w:t> Экономическая и социальная эффективность управления человеческими ресурсами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представлений о человеческом факторе в управленческих науках</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Человеческие ресурсы как объект управления</w:t>
            </w:r>
          </w:p>
          <w:p>
            <w:pPr>
              <w:jc w:val="both"/>
              <w:spacing w:after="0" w:line="240" w:lineRule="auto"/>
              <w:rPr>
                <w:sz w:val="24"/>
                <w:szCs w:val="24"/>
              </w:rPr>
            </w:pPr>
            <w:r>
              <w:rPr>
                <w:rFonts w:ascii="Times New Roman" w:hAnsi="Times New Roman" w:cs="Times New Roman"/>
                <w:color w:val="#000000"/>
                <w:sz w:val="24"/>
                <w:szCs w:val="24"/>
              </w:rPr>
              <w:t> Философия управления человеческими ресурсами</w:t>
            </w:r>
          </w:p>
          <w:p>
            <w:pPr>
              <w:jc w:val="both"/>
              <w:spacing w:after="0" w:line="240" w:lineRule="auto"/>
              <w:rPr>
                <w:sz w:val="24"/>
                <w:szCs w:val="24"/>
              </w:rPr>
            </w:pPr>
            <w:r>
              <w:rPr>
                <w:rFonts w:ascii="Times New Roman" w:hAnsi="Times New Roman" w:cs="Times New Roman"/>
                <w:color w:val="#000000"/>
                <w:sz w:val="24"/>
                <w:szCs w:val="24"/>
              </w:rPr>
              <w:t> Эволюция представлений о роли человеческого фактора в управлении</w:t>
            </w:r>
          </w:p>
          <w:p>
            <w:pPr>
              <w:jc w:val="both"/>
              <w:spacing w:after="0" w:line="240" w:lineRule="auto"/>
              <w:rPr>
                <w:sz w:val="24"/>
                <w:szCs w:val="24"/>
              </w:rPr>
            </w:pPr>
            <w:r>
              <w:rPr>
                <w:rFonts w:ascii="Times New Roman" w:hAnsi="Times New Roman" w:cs="Times New Roman"/>
                <w:color w:val="#000000"/>
                <w:sz w:val="24"/>
                <w:szCs w:val="24"/>
              </w:rPr>
              <w:t> Развитие концепций кадрового менеджмента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Корпоративная культура организации ГМУ</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Корпоративная культура: сущность, основные понятия, способы классификации</w:t>
            </w:r>
          </w:p>
          <w:p>
            <w:pPr>
              <w:jc w:val="both"/>
              <w:spacing w:after="0" w:line="240" w:lineRule="auto"/>
              <w:rPr>
                <w:sz w:val="24"/>
                <w:szCs w:val="24"/>
              </w:rPr>
            </w:pPr>
            <w:r>
              <w:rPr>
                <w:rFonts w:ascii="Times New Roman" w:hAnsi="Times New Roman" w:cs="Times New Roman"/>
                <w:color w:val="#000000"/>
                <w:sz w:val="24"/>
                <w:szCs w:val="24"/>
              </w:rPr>
              <w:t> Формирование корпоративной культуры в организации</w:t>
            </w:r>
          </w:p>
          <w:p>
            <w:pPr>
              <w:jc w:val="both"/>
              <w:spacing w:after="0" w:line="240" w:lineRule="auto"/>
              <w:rPr>
                <w:sz w:val="24"/>
                <w:szCs w:val="24"/>
              </w:rPr>
            </w:pPr>
            <w:r>
              <w:rPr>
                <w:rFonts w:ascii="Times New Roman" w:hAnsi="Times New Roman" w:cs="Times New Roman"/>
                <w:color w:val="#000000"/>
                <w:sz w:val="24"/>
                <w:szCs w:val="24"/>
              </w:rPr>
              <w:t> Значение корпоративной культуры во взаимоотношениях со стейкхолдерами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и основные функции служб управления персоналом и их эволюция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Типы структур служб управления человеческими ресурсами в современных условиях</w:t>
            </w:r>
          </w:p>
          <w:p>
            <w:pPr>
              <w:jc w:val="both"/>
              <w:spacing w:after="0" w:line="240" w:lineRule="auto"/>
              <w:rPr>
                <w:sz w:val="24"/>
                <w:szCs w:val="24"/>
              </w:rPr>
            </w:pPr>
            <w:r>
              <w:rPr>
                <w:rFonts w:ascii="Times New Roman" w:hAnsi="Times New Roman" w:cs="Times New Roman"/>
                <w:color w:val="#000000"/>
                <w:sz w:val="24"/>
                <w:szCs w:val="24"/>
              </w:rPr>
              <w:t> Функции служб управления человеческими ресурсами</w:t>
            </w:r>
          </w:p>
          <w:p>
            <w:pPr>
              <w:jc w:val="both"/>
              <w:spacing w:after="0" w:line="240" w:lineRule="auto"/>
              <w:rPr>
                <w:sz w:val="24"/>
                <w:szCs w:val="24"/>
              </w:rPr>
            </w:pPr>
            <w:r>
              <w:rPr>
                <w:rFonts w:ascii="Times New Roman" w:hAnsi="Times New Roman" w:cs="Times New Roman"/>
                <w:color w:val="#000000"/>
                <w:sz w:val="24"/>
                <w:szCs w:val="24"/>
              </w:rPr>
              <w:t> Кадровое, информационное, техническое и правовое обеспечение системы управления человеческими ресурсами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человеческих ресурсов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потребности в человеческих ресурсах</w:t>
            </w:r>
          </w:p>
          <w:p>
            <w:pPr>
              <w:jc w:val="both"/>
              <w:spacing w:after="0" w:line="240" w:lineRule="auto"/>
              <w:rPr>
                <w:sz w:val="24"/>
                <w:szCs w:val="24"/>
              </w:rPr>
            </w:pPr>
            <w:r>
              <w:rPr>
                <w:rFonts w:ascii="Times New Roman" w:hAnsi="Times New Roman" w:cs="Times New Roman"/>
                <w:color w:val="#000000"/>
                <w:sz w:val="24"/>
                <w:szCs w:val="24"/>
              </w:rPr>
              <w:t> Набор и отбор персонала. Этапы отбора персонала</w:t>
            </w:r>
          </w:p>
          <w:p>
            <w:pPr>
              <w:jc w:val="both"/>
              <w:spacing w:after="0" w:line="240" w:lineRule="auto"/>
              <w:rPr>
                <w:sz w:val="24"/>
                <w:szCs w:val="24"/>
              </w:rPr>
            </w:pPr>
            <w:r>
              <w:rPr>
                <w:rFonts w:ascii="Times New Roman" w:hAnsi="Times New Roman" w:cs="Times New Roman"/>
                <w:color w:val="#000000"/>
                <w:sz w:val="24"/>
                <w:szCs w:val="24"/>
              </w:rPr>
              <w:t> Современные виды и формы занятости</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Адаптация персонала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Направления и виды адаптации</w:t>
            </w:r>
          </w:p>
          <w:p>
            <w:pPr>
              <w:jc w:val="both"/>
              <w:spacing w:after="0" w:line="240" w:lineRule="auto"/>
              <w:rPr>
                <w:sz w:val="24"/>
                <w:szCs w:val="24"/>
              </w:rPr>
            </w:pPr>
            <w:r>
              <w:rPr>
                <w:rFonts w:ascii="Times New Roman" w:hAnsi="Times New Roman" w:cs="Times New Roman"/>
                <w:color w:val="#000000"/>
                <w:sz w:val="24"/>
                <w:szCs w:val="24"/>
              </w:rPr>
              <w:t> . Управление трудовой адаптацией</w:t>
            </w:r>
          </w:p>
          <w:p>
            <w:pPr>
              <w:jc w:val="both"/>
              <w:spacing w:after="0" w:line="240" w:lineRule="auto"/>
              <w:rPr>
                <w:sz w:val="24"/>
                <w:szCs w:val="24"/>
              </w:rPr>
            </w:pPr>
            <w:r>
              <w:rPr>
                <w:rFonts w:ascii="Times New Roman" w:hAnsi="Times New Roman" w:cs="Times New Roman"/>
                <w:color w:val="#000000"/>
                <w:sz w:val="24"/>
                <w:szCs w:val="24"/>
              </w:rPr>
              <w:t> . Оценка эффективности адаптации.</w:t>
            </w:r>
          </w:p>
          <w:p>
            <w:pPr>
              <w:jc w:val="both"/>
              <w:spacing w:after="0" w:line="240" w:lineRule="auto"/>
              <w:rPr>
                <w:sz w:val="24"/>
                <w:szCs w:val="24"/>
              </w:rPr>
            </w:pPr>
            <w:r>
              <w:rPr>
                <w:rFonts w:ascii="Times New Roman" w:hAnsi="Times New Roman" w:cs="Times New Roman"/>
                <w:color w:val="#000000"/>
                <w:sz w:val="24"/>
                <w:szCs w:val="24"/>
              </w:rPr>
              <w:t> Преодоление сопротивления организационным изменениям</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человеческих ресурсов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подходы к формированию системы мотивации трудового поведения</w:t>
            </w:r>
          </w:p>
          <w:p>
            <w:pPr>
              <w:jc w:val="both"/>
              <w:spacing w:after="0" w:line="240" w:lineRule="auto"/>
              <w:rPr>
                <w:sz w:val="24"/>
                <w:szCs w:val="24"/>
              </w:rPr>
            </w:pPr>
            <w:r>
              <w:rPr>
                <w:rFonts w:ascii="Times New Roman" w:hAnsi="Times New Roman" w:cs="Times New Roman"/>
                <w:color w:val="#000000"/>
                <w:sz w:val="24"/>
                <w:szCs w:val="24"/>
              </w:rPr>
              <w:t> Формы и системы оплаты труда персонала</w:t>
            </w:r>
          </w:p>
          <w:p>
            <w:pPr>
              <w:jc w:val="both"/>
              <w:spacing w:after="0" w:line="240" w:lineRule="auto"/>
              <w:rPr>
                <w:sz w:val="24"/>
                <w:szCs w:val="24"/>
              </w:rPr>
            </w:pPr>
            <w:r>
              <w:rPr>
                <w:rFonts w:ascii="Times New Roman" w:hAnsi="Times New Roman" w:cs="Times New Roman"/>
                <w:color w:val="#000000"/>
                <w:sz w:val="24"/>
                <w:szCs w:val="24"/>
              </w:rPr>
              <w:t> Оценка персонала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прсонала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Направления развития человеческих ресурсов</w:t>
            </w:r>
          </w:p>
          <w:p>
            <w:pPr>
              <w:jc w:val="both"/>
              <w:spacing w:after="0" w:line="240" w:lineRule="auto"/>
              <w:rPr>
                <w:sz w:val="24"/>
                <w:szCs w:val="24"/>
              </w:rPr>
            </w:pPr>
            <w:r>
              <w:rPr>
                <w:rFonts w:ascii="Times New Roman" w:hAnsi="Times New Roman" w:cs="Times New Roman"/>
                <w:color w:val="#000000"/>
                <w:sz w:val="24"/>
                <w:szCs w:val="24"/>
              </w:rPr>
              <w:t> Обучение персонала. Методы обучения</w:t>
            </w:r>
          </w:p>
          <w:p>
            <w:pPr>
              <w:jc w:val="both"/>
              <w:spacing w:after="0" w:line="240" w:lineRule="auto"/>
              <w:rPr>
                <w:sz w:val="24"/>
                <w:szCs w:val="24"/>
              </w:rPr>
            </w:pPr>
            <w:r>
              <w:rPr>
                <w:rFonts w:ascii="Times New Roman" w:hAnsi="Times New Roman" w:cs="Times New Roman"/>
                <w:color w:val="#000000"/>
                <w:sz w:val="24"/>
                <w:szCs w:val="24"/>
              </w:rPr>
              <w:t> Управление деловой карьерой</w:t>
            </w:r>
          </w:p>
          <w:p>
            <w:pPr>
              <w:jc w:val="both"/>
              <w:spacing w:after="0" w:line="240" w:lineRule="auto"/>
              <w:rPr>
                <w:sz w:val="24"/>
                <w:szCs w:val="24"/>
              </w:rPr>
            </w:pPr>
            <w:r>
              <w:rPr>
                <w:rFonts w:ascii="Times New Roman" w:hAnsi="Times New Roman" w:cs="Times New Roman"/>
                <w:color w:val="#000000"/>
                <w:sz w:val="24"/>
                <w:szCs w:val="24"/>
              </w:rPr>
              <w:t> Формирование кадрового резерва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поведением персонала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Стресс-менеджмент в организации</w:t>
            </w:r>
          </w:p>
          <w:p>
            <w:pPr>
              <w:jc w:val="both"/>
              <w:spacing w:after="0" w:line="240" w:lineRule="auto"/>
              <w:rPr>
                <w:sz w:val="24"/>
                <w:szCs w:val="24"/>
              </w:rPr>
            </w:pPr>
            <w:r>
              <w:rPr>
                <w:rFonts w:ascii="Times New Roman" w:hAnsi="Times New Roman" w:cs="Times New Roman"/>
                <w:color w:val="#000000"/>
                <w:sz w:val="24"/>
                <w:szCs w:val="24"/>
              </w:rPr>
              <w:t> Управление конфликтами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эффективности управления человеческими ресурсами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показатели эффективности деятельности служб управления человеческими ресурсами</w:t>
            </w:r>
          </w:p>
          <w:p>
            <w:pPr>
              <w:jc w:val="both"/>
              <w:spacing w:after="0" w:line="240" w:lineRule="auto"/>
              <w:rPr>
                <w:sz w:val="24"/>
                <w:szCs w:val="24"/>
              </w:rPr>
            </w:pPr>
            <w:r>
              <w:rPr>
                <w:rFonts w:ascii="Times New Roman" w:hAnsi="Times New Roman" w:cs="Times New Roman"/>
                <w:color w:val="#000000"/>
                <w:sz w:val="24"/>
                <w:szCs w:val="24"/>
              </w:rPr>
              <w:t> Экономическая и социальная эффективность управления человеческими ресурсами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«Система управления кадрами в государственной гражданской и муниципальной службе» / Ильченко С.М..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человеческими</w:t>
            </w:r>
            <w:r>
              <w:rPr/>
              <w:t xml:space="preserve"> </w:t>
            </w:r>
            <w:r>
              <w:rPr>
                <w:rFonts w:ascii="Times New Roman" w:hAnsi="Times New Roman" w:cs="Times New Roman"/>
                <w:color w:val="#000000"/>
                <w:sz w:val="24"/>
                <w:szCs w:val="24"/>
              </w:rPr>
              <w:t>ресурсами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Барков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Гавриленко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Дорохина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Ксенофонтова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Маркеева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Пастухова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Свердликова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Юрасова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Амозова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Бороздина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Денильханов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Зырянов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Зябкина</w:t>
            </w:r>
            <w:r>
              <w:rPr/>
              <w:t xml:space="preserve"> </w:t>
            </w:r>
            <w:r>
              <w:rPr>
                <w:rFonts w:ascii="Times New Roman" w:hAnsi="Times New Roman" w:cs="Times New Roman"/>
                <w:color w:val="#000000"/>
                <w:sz w:val="24"/>
                <w:szCs w:val="24"/>
              </w:rPr>
              <w:t>У.</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Семихова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Зубков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978-5-9916-7304-4.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https://urait.ru/bcode/434312</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человеческими</w:t>
            </w:r>
            <w:r>
              <w:rPr/>
              <w:t xml:space="preserve"> </w:t>
            </w:r>
            <w:r>
              <w:rPr>
                <w:rFonts w:ascii="Times New Roman" w:hAnsi="Times New Roman" w:cs="Times New Roman"/>
                <w:color w:val="#000000"/>
                <w:sz w:val="24"/>
                <w:szCs w:val="24"/>
              </w:rPr>
              <w:t>ресурсами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Барков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Гавриленко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Дорохина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Ксенофонтова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Маркеева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Пастухова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Свердликова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Юрасова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Амозова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Бороздина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Денильханов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Зырянов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Зябкина</w:t>
            </w:r>
            <w:r>
              <w:rPr/>
              <w:t xml:space="preserve"> </w:t>
            </w:r>
            <w:r>
              <w:rPr>
                <w:rFonts w:ascii="Times New Roman" w:hAnsi="Times New Roman" w:cs="Times New Roman"/>
                <w:color w:val="#000000"/>
                <w:sz w:val="24"/>
                <w:szCs w:val="24"/>
              </w:rPr>
              <w:t>У.</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Семихова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Зубков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978-5-9916-7303-7.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https://urait.ru/bcode/433211</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человеческими</w:t>
            </w:r>
            <w:r>
              <w:rPr/>
              <w:t xml:space="preserve"> </w:t>
            </w:r>
            <w:r>
              <w:rPr>
                <w:rFonts w:ascii="Times New Roman" w:hAnsi="Times New Roman" w:cs="Times New Roman"/>
                <w:color w:val="#000000"/>
                <w:sz w:val="24"/>
                <w:szCs w:val="24"/>
              </w:rPr>
              <w:t>ресурсами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Лапшова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Земляк</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Баудер</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Гадиев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Ганичева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Кондрашов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Савченко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Соколова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Степанова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Шеломенцева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Яшенкова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978-5-9916-8761-4.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https://urait.ru/bcode/468825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человеческими</w:t>
            </w:r>
            <w:r>
              <w:rPr/>
              <w:t xml:space="preserve"> </w:t>
            </w:r>
            <w:r>
              <w:rPr>
                <w:rFonts w:ascii="Times New Roman" w:hAnsi="Times New Roman" w:cs="Times New Roman"/>
                <w:color w:val="#000000"/>
                <w:sz w:val="24"/>
                <w:szCs w:val="24"/>
              </w:rPr>
              <w:t>ресурсами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Гуськова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Краковская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Ерастова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Родин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978-5-534-04759-2.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https://www.biblio-online.ru/bcode/438218</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муниципальная</w:t>
            </w:r>
            <w:r>
              <w:rPr/>
              <w:t xml:space="preserve"> </w:t>
            </w:r>
            <w:r>
              <w:rPr>
                <w:rFonts w:ascii="Times New Roman" w:hAnsi="Times New Roman" w:cs="Times New Roman"/>
                <w:color w:val="#000000"/>
                <w:sz w:val="24"/>
                <w:szCs w:val="24"/>
              </w:rPr>
              <w:t>служба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Знаменский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978-5-534-14585-4.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https://urait.ru/bcode/488981</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283.9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489.6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677.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457.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2024-2025_ФГОС3++2024_Бак-ОФО-ГМУ(ГМС)(24)_plx_Система управления кадрами в государственной гражданской и муниципальной службе</dc:title>
  <dc:creator>FastReport.NET</dc:creator>
</cp:coreProperties>
</file>